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EA" w:rsidRP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705AEA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t>Приказ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bookmarkStart w:id="0" w:name="100001"/>
      <w:bookmarkEnd w:id="0"/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МИНИСТЕРСТВО СТРОИТЕЛЬСТВА И ЖИЛИЩНО-КОММУНАЛЬНОГО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ХОЗЯЙСТВА РОССИЙСКОЙ ФЕДЕРАЦИИ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bookmarkStart w:id="1" w:name="100002"/>
      <w:bookmarkEnd w:id="1"/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ПРИКАЗ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от 28 июля 2016 г. N 524/</w:t>
      </w:r>
      <w:proofErr w:type="spellStart"/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пр</w:t>
      </w:r>
      <w:proofErr w:type="spellEnd"/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bookmarkStart w:id="2" w:name="100003"/>
      <w:bookmarkEnd w:id="2"/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ОБ УТВЕРЖДЕНИИ МЕТОДИЧЕСКИХ РЕКОМЕНДАЦИЙ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ПО ВОПРОСАМ, СВЯЗАННЫМ С ОПРЕДЕЛЕНИЕМ НОРМАТИВОВ НАКОПЛЕНИЯ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ТВЕРДЫХ КОММУНАЛЬНЫХ ОТХОДОВ</w:t>
      </w:r>
    </w:p>
    <w:p w:rsidR="00705AEA" w:rsidRPr="00705AEA" w:rsidRDefault="00705AEA" w:rsidP="00705AEA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3" w:name="100004"/>
      <w:bookmarkEnd w:id="3"/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hyperlink r:id="rId4" w:anchor="4rdJUMnQZUYa" w:history="1">
        <w:r w:rsidRPr="00705AEA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пунктом 2</w:t>
        </w:r>
      </w:hyperlink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постановления Правительства Российской Федерации от 4 апреля 2016 г. N 269 "Об определении нормативов накопления твердых коммунальных отходов" и в соответствии с </w:t>
      </w:r>
      <w:hyperlink r:id="rId5" w:anchor="U4vtOE6DFGgZ" w:history="1">
        <w:r w:rsidRPr="00705AEA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пунктом 5.2.102</w:t>
        </w:r>
      </w:hyperlink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705AEA" w:rsidRPr="00705AEA" w:rsidRDefault="00705AEA" w:rsidP="00705AEA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4" w:name="100005"/>
      <w:bookmarkEnd w:id="4"/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Утвердить Методические </w:t>
      </w:r>
      <w:hyperlink r:id="rId6" w:history="1">
        <w:r w:rsidRPr="00705AEA">
          <w:rPr>
            <w:rFonts w:ascii="Times New Roman" w:eastAsia="Times New Roman" w:hAnsi="Times New Roman" w:cs="Times New Roman"/>
            <w:color w:val="3C5F87"/>
            <w:sz w:val="23"/>
            <w:szCs w:val="23"/>
            <w:u w:val="single"/>
            <w:lang w:eastAsia="ru-RU"/>
          </w:rPr>
          <w:t>рекомендации</w:t>
        </w:r>
      </w:hyperlink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вопросам, связанным с определением нормативов накопления твердых коммунальных отходов, согласно приложению к настоящему приказу.</w:t>
      </w:r>
    </w:p>
    <w:p w:rsidR="00705AEA" w:rsidRDefault="00705AEA" w:rsidP="00705AEA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5" w:name="100006"/>
      <w:bookmarkEnd w:id="5"/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>2. Контроль исполнения настоящего приказа возложить на заместителя Министра строительства и жилищно-коммунального хозяйства Российской Федерации А.В. Чибиса.</w:t>
      </w:r>
      <w:bookmarkStart w:id="6" w:name="100007"/>
      <w:bookmarkEnd w:id="6"/>
    </w:p>
    <w:p w:rsidR="00705AEA" w:rsidRDefault="00705AEA" w:rsidP="00705AEA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</w:t>
      </w:r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>М.А.МЕНЬ</w:t>
      </w:r>
    </w:p>
    <w:p w:rsid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2B37F6">
      <w:pPr>
        <w:pStyle w:val="pr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lastRenderedPageBreak/>
        <w:t>Утверждены</w:t>
      </w:r>
    </w:p>
    <w:p w:rsidR="002B37F6" w:rsidRDefault="002B37F6" w:rsidP="002B37F6">
      <w:pPr>
        <w:pStyle w:val="pr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приказом Министерства строительства</w:t>
      </w:r>
    </w:p>
    <w:p w:rsidR="002B37F6" w:rsidRDefault="002B37F6" w:rsidP="002B37F6">
      <w:pPr>
        <w:pStyle w:val="pr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и жилищно-коммунального хозяйства</w:t>
      </w:r>
    </w:p>
    <w:p w:rsidR="002B37F6" w:rsidRDefault="002B37F6" w:rsidP="002B37F6">
      <w:pPr>
        <w:pStyle w:val="pr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Российской Федерации</w:t>
      </w:r>
    </w:p>
    <w:p w:rsidR="002B37F6" w:rsidRDefault="002B37F6" w:rsidP="002B37F6">
      <w:pPr>
        <w:pStyle w:val="pr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от 28 июля 2016 г. N 524/</w:t>
      </w:r>
      <w:proofErr w:type="spellStart"/>
      <w:r>
        <w:rPr>
          <w:color w:val="666666"/>
        </w:rPr>
        <w:t>пр</w:t>
      </w:r>
      <w:proofErr w:type="spellEnd"/>
    </w:p>
    <w:p w:rsidR="002B37F6" w:rsidRDefault="002B37F6" w:rsidP="002B37F6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МЕТОДИЧЕСКИЕ РЕКОМЕНДАЦИИ</w:t>
      </w:r>
    </w:p>
    <w:p w:rsidR="002B37F6" w:rsidRDefault="002B37F6" w:rsidP="002B37F6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ПО ВОПРОСАМ, СВЯЗАННЫМ С ОПРЕДЕЛЕНИЕМ НОРМАТИВОВ НАКОПЛЕНИЯ</w:t>
      </w:r>
    </w:p>
    <w:p w:rsidR="002B37F6" w:rsidRDefault="002B37F6" w:rsidP="002B37F6">
      <w:pPr>
        <w:pStyle w:val="pc"/>
        <w:shd w:val="clear" w:color="auto" w:fill="FFFFFF"/>
        <w:spacing w:line="360" w:lineRule="atLeast"/>
        <w:rPr>
          <w:color w:val="666666"/>
        </w:rPr>
      </w:pPr>
      <w:r>
        <w:rPr>
          <w:color w:val="666666"/>
        </w:rPr>
        <w:t>ТВЕРДЫХ КОММУНАЛЬНЫХ ОТХОДОВ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1. Настоящие методические рекомендации по вопросам, связанным с определением нормативов накопления твердых коммунальных отходов (далее соответственно - методические рекомендации, нормативы, отходы) разработаны в целях оказания методического содействия органам исполнительной власти субъектов Российской Федерации по проведению замеров отходов, определению расчетных единиц и категорий объектов, на которых образуются отходы.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2. Методические рекомендации не содержат положений обязательного характера.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3. Органам исполнительной власти субъекта Российской Федерации рекомендуется запрашивать от органов местного самоуправления в письменной форме необходимую информацию с указанием перечня, формы и сроков ее представления.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4. Категории объектов, на которых образуются отходы, и в отношении которых могут устанавливаться нормативы, а также расчетные единицы по категориям объектов рекомендуется определять в соответствии с приложением 1 к настоящим методическим рекомендациям.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5. На выбранные объекты, на которых образуются отходы, перед проведением замеров рекомендуется составлять паспорта, примерная форма которых представлена в приложении 2 к настоящим методическим рекомендациям.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6. Для определения нормативов рекомендуется выбирать по два муниципальных образования, в которых: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а) преобладающей отраслью является сельское хозяйство;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б) преобладающими отраслями являются химическая, обрабатывающая, добывающая и прочие виды промышленности;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в) большая площадь территории районов занята особо охраняемыми природными территориями, рекреационными и лесными зонами.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7. Рекомендуется определять не менее двух участков поселений и городских округов по численности населения.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8. При определении нормативов рекомендуется использовать стандартные контейнеры емкостью 0,75 - 1,1 куб. м или полиэтиленовые мешки с определенной емкостью.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С целью более точного учета отходов рекомендуется установка дополнительных контейнеров (уточняется при обследовании выбранных участков).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9. Рекомендуемые сроки проведения замеров: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а) зима - декабрь, январь;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б) весна - апрель;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в) лето - июнь, июль;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г) осень - сентябрь, октябрь.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10. Результаты замеров по каждому объекту рекомендуется заносить в специальный бланк, примерная форма которого представлена в приложении 3 к настоящим методическим рекомендациям.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lastRenderedPageBreak/>
        <w:t>11. В целях проведения замеров отходы в контейнере рекомендуется разравнять и мерной линейкой (ноль совпадает с дном контейнера) определять объем отходов.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12. Массу отходов рекомендуется определять путем взвешивания каждого заполненного контейнера при помощи средств измерения массы, отвечающим требованиям законодательства Российской Федерации об обеспечении единства измерений (далее - средства измерения) и последующего вычитания массы пустого контейнера.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Массу отходов в полиэтиленовых мешках рекомендуется определять путем взвешивания каждого заполненного полиэтиленового мешка при помощи средств измерения.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В случае заполнения всех контейнеров на одном объекте допускается определение массы отходов проводить путем взвешивания загруженного и порожнего мусоровоза на автомобильных весах.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13. Полученные по результатам замеров данные о массе и объеме отходов каждого объекта каждой категории рекомендуется суммировать по дням недели и заносить в сводные сезонную и годовую ведомости накопления, примерные формы которых представлены в приложениях 4 и 5 к настоящим методическим рекомендациям.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14. При раздельном накоплении отходов рекомендуется указывать их наименование и массу и (или) объем. Из массы и объема отходов по объекту каждой категории возможно предусматривать вычет массы и объема таких отходов.</w:t>
      </w:r>
    </w:p>
    <w:p w:rsidR="002B37F6" w:rsidRDefault="002B37F6" w:rsidP="002B37F6">
      <w:pPr>
        <w:pStyle w:val="pj"/>
        <w:shd w:val="clear" w:color="auto" w:fill="FFFFFF"/>
        <w:spacing w:before="0" w:beforeAutospacing="0" w:after="0" w:afterAutospacing="0"/>
        <w:rPr>
          <w:color w:val="666666"/>
        </w:rPr>
      </w:pPr>
      <w:r>
        <w:rPr>
          <w:color w:val="666666"/>
        </w:rPr>
        <w:t>15. Работы по определению нормативов рекомендуется проводить каждые 5 лет.</w:t>
      </w: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2B37F6" w:rsidRDefault="002B37F6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</w:p>
    <w:p w:rsidR="00705AEA" w:rsidRPr="00705AEA" w:rsidRDefault="00705AEA" w:rsidP="00705AEA">
      <w:pPr>
        <w:spacing w:before="100" w:beforeAutospacing="1" w:after="100" w:afterAutospacing="1" w:line="312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705AEA">
        <w:rPr>
          <w:rFonts w:ascii="Times New Roman" w:eastAsia="Times New Roman" w:hAnsi="Times New Roman" w:cs="Times New Roman"/>
          <w:b/>
          <w:bCs/>
          <w:color w:val="333333"/>
          <w:kern w:val="36"/>
          <w:sz w:val="27"/>
          <w:szCs w:val="27"/>
          <w:lang w:eastAsia="ru-RU"/>
        </w:rPr>
        <w:lastRenderedPageBreak/>
        <w:t>Приложение N 1. Категории объектов, в отношении которых могут устанавливаться нормативы накопления твердых коммунальных отходов</w:t>
      </w:r>
    </w:p>
    <w:p w:rsidR="00705AEA" w:rsidRPr="00705AEA" w:rsidRDefault="00705AEA" w:rsidP="00705AEA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7" w:name="100035"/>
      <w:bookmarkEnd w:id="7"/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N 1</w:t>
      </w:r>
    </w:p>
    <w:p w:rsidR="00705AEA" w:rsidRPr="00705AEA" w:rsidRDefault="00705AEA" w:rsidP="00705AEA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>к Методическим рекомендациям</w:t>
      </w:r>
    </w:p>
    <w:p w:rsidR="00705AEA" w:rsidRPr="00705AEA" w:rsidRDefault="00705AEA" w:rsidP="00705AEA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вопросам, связанным с определением</w:t>
      </w:r>
    </w:p>
    <w:p w:rsidR="00705AEA" w:rsidRPr="00705AEA" w:rsidRDefault="00705AEA" w:rsidP="00705AEA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нормативов накопления твердых</w:t>
      </w:r>
    </w:p>
    <w:p w:rsidR="00705AEA" w:rsidRPr="00705AEA" w:rsidRDefault="00705AEA" w:rsidP="00705AEA">
      <w:pPr>
        <w:spacing w:after="90" w:line="312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коммунальных отходов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bookmarkStart w:id="8" w:name="100036"/>
      <w:bookmarkEnd w:id="8"/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КАТЕГОРИИ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ОБЪЕКТОВ, В ОТНОШЕНИИ КОТОРЫХ МОГУТ УСТАНАВЛИВАТЬСЯ</w:t>
      </w:r>
    </w:p>
    <w:p w:rsidR="00705AEA" w:rsidRPr="00705AEA" w:rsidRDefault="00705AEA" w:rsidP="00705AEA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705AEA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НОРМАТИВЫ НАКОПЛЕНИЯ ТВЕРДЫХ КОММУНАЛЬНЫХ ОТХОДОВ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802"/>
        <w:gridCol w:w="3013"/>
      </w:tblGrid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" w:name="100037"/>
            <w:bookmarkEnd w:id="9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0038"/>
            <w:bookmarkEnd w:id="1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Наименование категории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0039"/>
            <w:bookmarkEnd w:id="11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Расчетная единица, в отношении которой устанавливается норматив</w:t>
            </w:r>
          </w:p>
        </w:tc>
      </w:tr>
      <w:tr w:rsidR="00705AEA" w:rsidRPr="00705AEA" w:rsidTr="00705A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" w:name="100040"/>
            <w:bookmarkEnd w:id="1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ОБЪЕКТЫ ОБЩЕСТВЕННОГО НАЗНАЧЕНИЯ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3" w:name="100041"/>
            <w:bookmarkEnd w:id="13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4" w:name="100042"/>
            <w:bookmarkEnd w:id="1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Административные здания, учреждения, конторы: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5" w:name="100043"/>
            <w:bookmarkEnd w:id="1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6" w:name="100044"/>
            <w:bookmarkEnd w:id="1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сотрудник или 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7" w:name="100045"/>
            <w:bookmarkEnd w:id="17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банки, финансовые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8" w:name="100046"/>
            <w:bookmarkEnd w:id="1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сотрудник или 1 кв. метр общей площади или 1 посетитель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9" w:name="100047"/>
            <w:bookmarkEnd w:id="1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отделения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0" w:name="100048"/>
            <w:bookmarkEnd w:id="2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сотрудник или 1 кв. метр общей площади или 1 посетитель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1" w:name="100049"/>
            <w:bookmarkEnd w:id="2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административные, офисные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2" w:name="100050"/>
            <w:bookmarkEnd w:id="2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сотрудник или 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3" w:name="100051"/>
            <w:bookmarkEnd w:id="23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4" w:name="100052"/>
            <w:bookmarkEnd w:id="2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Предприятия торговли: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5" w:name="100053"/>
            <w:bookmarkEnd w:id="2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продовольственный магазин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6" w:name="100054"/>
            <w:bookmarkEnd w:id="2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7" w:name="100055"/>
            <w:bookmarkEnd w:id="27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промтоварный магазин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8" w:name="100056"/>
            <w:bookmarkEnd w:id="2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29" w:name="100057"/>
            <w:bookmarkEnd w:id="2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павильон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0" w:name="100058"/>
            <w:bookmarkEnd w:id="3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1" w:name="100059"/>
            <w:bookmarkEnd w:id="3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2" w:name="100060"/>
            <w:bookmarkEnd w:id="3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торговое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3" w:name="100061"/>
            <w:bookmarkEnd w:id="33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палатка, киоск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4" w:name="100062"/>
            <w:bookmarkEnd w:id="3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5" w:name="100063"/>
            <w:bookmarkEnd w:id="3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торговля с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6" w:name="100064"/>
            <w:bookmarkEnd w:id="3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торговое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7" w:name="100065"/>
            <w:bookmarkEnd w:id="37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супермаркет (универмаг)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8" w:name="100066"/>
            <w:bookmarkEnd w:id="3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39" w:name="100067"/>
            <w:bookmarkEnd w:id="3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рынки продовольственные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0" w:name="100068"/>
            <w:bookmarkEnd w:id="4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1" w:name="100069"/>
            <w:bookmarkEnd w:id="4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рынки промтоварные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2" w:name="100070"/>
            <w:bookmarkEnd w:id="4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3" w:name="100071"/>
            <w:bookmarkEnd w:id="43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4" w:name="100072"/>
            <w:bookmarkEnd w:id="4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Предприятия транспортной инфраструктуры: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5" w:name="100073"/>
            <w:bookmarkEnd w:id="4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6" w:name="100074"/>
            <w:bookmarkEnd w:id="4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машино</w:t>
            </w:r>
            <w:proofErr w:type="spellEnd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7" w:name="100075"/>
            <w:bookmarkEnd w:id="47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8" w:name="100076"/>
            <w:bookmarkEnd w:id="4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машино</w:t>
            </w:r>
            <w:proofErr w:type="spellEnd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49" w:name="100077"/>
            <w:bookmarkEnd w:id="4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автостоянки и парковки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0" w:name="100078"/>
            <w:bookmarkEnd w:id="5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машино</w:t>
            </w:r>
            <w:proofErr w:type="spellEnd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1" w:name="100079"/>
            <w:bookmarkEnd w:id="5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Гаражи, парковки закрытого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2" w:name="100080"/>
            <w:bookmarkEnd w:id="5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машино</w:t>
            </w:r>
            <w:proofErr w:type="spellEnd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3" w:name="100081"/>
            <w:bookmarkEnd w:id="53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Автомойка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4" w:name="100082"/>
            <w:bookmarkEnd w:id="5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1 </w:t>
            </w:r>
            <w:proofErr w:type="spellStart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машино</w:t>
            </w:r>
            <w:proofErr w:type="spellEnd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-место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5" w:name="100083"/>
            <w:bookmarkEnd w:id="5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6" w:name="100084"/>
            <w:bookmarkEnd w:id="5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пассажир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7" w:name="100085"/>
            <w:bookmarkEnd w:id="57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8" w:name="100086"/>
            <w:bookmarkEnd w:id="5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Дошкольные и учебные заведения: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59" w:name="100087"/>
            <w:bookmarkEnd w:id="5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0" w:name="100088"/>
            <w:bookmarkEnd w:id="6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ребенок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1" w:name="100089"/>
            <w:bookmarkEnd w:id="6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Общеобразовательное 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2" w:name="100090"/>
            <w:bookmarkEnd w:id="6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учащийся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3" w:name="100091"/>
            <w:bookmarkEnd w:id="63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4" w:name="100092"/>
            <w:bookmarkEnd w:id="6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учащийся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5" w:name="100093"/>
            <w:bookmarkEnd w:id="6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детские дома, интернаты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6" w:name="100094"/>
            <w:bookmarkEnd w:id="6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7" w:name="100095"/>
            <w:bookmarkEnd w:id="67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8" w:name="100096"/>
            <w:bookmarkEnd w:id="6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Культурно-развлекательные, спортивные учреждения: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69" w:name="100097"/>
            <w:bookmarkEnd w:id="6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0" w:name="100098"/>
            <w:bookmarkEnd w:id="7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1" w:name="100099"/>
            <w:bookmarkEnd w:id="7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библиотеки, архивы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2" w:name="100100"/>
            <w:bookmarkEnd w:id="7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3" w:name="100101"/>
            <w:bookmarkEnd w:id="73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выставочные залы, музеи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4" w:name="100102"/>
            <w:bookmarkEnd w:id="7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 или 1 посетитель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5" w:name="100103"/>
            <w:bookmarkEnd w:id="7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спортивные арены, стадионы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6" w:name="100104"/>
            <w:bookmarkEnd w:id="7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7" w:name="100105"/>
            <w:bookmarkEnd w:id="77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спортивные клубы, центры, комплексы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8" w:name="100106"/>
            <w:bookmarkEnd w:id="7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79" w:name="100107"/>
            <w:bookmarkEnd w:id="7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зоопарк, ботанический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0" w:name="100108"/>
            <w:bookmarkEnd w:id="8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 или 1 посетитель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1" w:name="100109"/>
            <w:bookmarkEnd w:id="8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пансионаты, дома отдыха, туристические базы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2" w:name="100110"/>
            <w:bookmarkEnd w:id="8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 или 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3" w:name="100111"/>
            <w:bookmarkEnd w:id="83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4" w:name="100112"/>
            <w:bookmarkEnd w:id="8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Предприятия общественного питания: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5" w:name="100113"/>
            <w:bookmarkEnd w:id="8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6" w:name="100114"/>
            <w:bookmarkEnd w:id="8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7" w:name="100115"/>
            <w:bookmarkEnd w:id="87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88" w:name="100116"/>
            <w:bookmarkEnd w:id="8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Предприятия службы быта: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89" w:name="100117"/>
            <w:bookmarkEnd w:id="8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0" w:name="100118"/>
            <w:bookmarkEnd w:id="9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1" w:name="100119"/>
            <w:bookmarkEnd w:id="9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2" w:name="100120"/>
            <w:bookmarkEnd w:id="9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3" w:name="100121"/>
            <w:bookmarkEnd w:id="93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и пошив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4" w:name="100122"/>
            <w:bookmarkEnd w:id="9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5" w:name="100123"/>
            <w:bookmarkEnd w:id="95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химчистки и прачечные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6" w:name="100124"/>
            <w:bookmarkEnd w:id="9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7" w:name="100125"/>
            <w:bookmarkEnd w:id="97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98" w:name="100126"/>
            <w:bookmarkEnd w:id="9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99" w:name="100127"/>
            <w:bookmarkEnd w:id="9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0" w:name="100128"/>
            <w:bookmarkEnd w:id="10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1" w:name="100129"/>
            <w:bookmarkEnd w:id="10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общежития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2" w:name="100130"/>
            <w:bookmarkEnd w:id="10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3" w:name="100131"/>
            <w:bookmarkEnd w:id="103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бани, сауны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4" w:name="100132"/>
            <w:bookmarkEnd w:id="104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 или 1 посетитель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5" w:name="100133"/>
            <w:bookmarkEnd w:id="105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6" w:name="100134"/>
            <w:bookmarkEnd w:id="10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Предприятия в сфере похоронных услуг: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7" w:name="100135"/>
            <w:bookmarkEnd w:id="107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Кладбища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8" w:name="100136"/>
            <w:bookmarkEnd w:id="10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место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09" w:name="100137"/>
            <w:bookmarkEnd w:id="109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Крематории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0" w:name="100138"/>
            <w:bookmarkEnd w:id="11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1" w:name="100139"/>
            <w:bookmarkEnd w:id="11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Организация, оказывающая ритуальные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2" w:name="100140"/>
            <w:bookmarkEnd w:id="11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3" w:name="100141"/>
            <w:bookmarkEnd w:id="113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4" w:name="100142"/>
            <w:bookmarkEnd w:id="114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5" w:name="100143"/>
            <w:bookmarkEnd w:id="115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участник (член)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6" w:name="100144"/>
            <w:bookmarkEnd w:id="116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17" w:name="100145"/>
            <w:bookmarkEnd w:id="117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Предприятия иных отраслей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8" w:name="100146"/>
            <w:bookmarkEnd w:id="118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сотрудник или 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9" w:name="100147"/>
            <w:bookmarkEnd w:id="119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ДОМОВЛАДЕНИЯ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0" w:name="100148"/>
            <w:bookmarkEnd w:id="120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21" w:name="100149"/>
            <w:bookmarkEnd w:id="121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Многоквартирные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2" w:name="100150"/>
            <w:bookmarkEnd w:id="122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проживающий или 1 кв. метр общей площади</w:t>
            </w:r>
          </w:p>
        </w:tc>
      </w:tr>
      <w:tr w:rsidR="00705AEA" w:rsidRPr="00705AEA" w:rsidTr="00705A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3" w:name="100151"/>
            <w:bookmarkEnd w:id="123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124" w:name="100152"/>
            <w:bookmarkEnd w:id="124"/>
            <w:r w:rsidRPr="00705A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Индивидуальные жилые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AEA" w:rsidRPr="00705AEA" w:rsidRDefault="00705AEA" w:rsidP="00705AEA">
            <w:pPr>
              <w:spacing w:before="100" w:beforeAutospacing="1" w:after="100" w:afterAutospacing="1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25" w:name="100153"/>
            <w:bookmarkEnd w:id="125"/>
            <w:r w:rsidRPr="0070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1 проживающий или 1 кв. метр общей площади</w:t>
            </w:r>
          </w:p>
        </w:tc>
      </w:tr>
    </w:tbl>
    <w:p w:rsidR="00AD05FC" w:rsidRDefault="00AD05FC"/>
    <w:p w:rsidR="001D3DB2" w:rsidRDefault="001D3DB2"/>
    <w:p w:rsidR="001D3DB2" w:rsidRP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Приложение № 2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к Методическим рекомендациям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по вопросам, связанным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с определением нормативов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накопления твердых коммунальных отходов </w:t>
      </w:r>
    </w:p>
    <w:p w:rsidR="001D3DB2" w:rsidRP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Форма 1 </w:t>
      </w:r>
    </w:p>
    <w:p w:rsidR="001D3DB2" w:rsidRPr="001D3DB2" w:rsidRDefault="001D3DB2" w:rsidP="001D3DB2">
      <w:pPr>
        <w:spacing w:after="3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Примерная форма </w:t>
      </w:r>
      <w:r w:rsidRPr="001D3DB2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паспорта домовладения</w:t>
      </w:r>
    </w:p>
    <w:tbl>
      <w:tblPr>
        <w:tblW w:w="53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23"/>
        <w:gridCol w:w="80"/>
        <w:gridCol w:w="983"/>
        <w:gridCol w:w="547"/>
        <w:gridCol w:w="755"/>
        <w:gridCol w:w="282"/>
        <w:gridCol w:w="288"/>
        <w:gridCol w:w="391"/>
        <w:gridCol w:w="5341"/>
      </w:tblGrid>
      <w:tr w:rsidR="001D3DB2" w:rsidRPr="001D3DB2" w:rsidTr="001D3DB2">
        <w:trPr>
          <w:tblCellSpacing w:w="0" w:type="dxa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1. Адрес </w:t>
            </w:r>
          </w:p>
        </w:tc>
        <w:tc>
          <w:tcPr>
            <w:tcW w:w="448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2. Этажность </w:t>
            </w:r>
          </w:p>
        </w:tc>
        <w:tc>
          <w:tcPr>
            <w:tcW w:w="4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14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3. Номер домовладения </w:t>
            </w:r>
          </w:p>
        </w:tc>
        <w:tc>
          <w:tcPr>
            <w:tcW w:w="35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14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18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ind w:right="-326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4. Количество проживающих, ч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ел.</w:t>
            </w:r>
          </w:p>
        </w:tc>
        <w:tc>
          <w:tcPr>
            <w:tcW w:w="31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18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23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5. Общая площадь жилых помещений, кв. м </w:t>
            </w: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233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6. Данные о контейнерах: 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12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а) тип 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контейнеров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б) количество </w:t>
            </w:r>
          </w:p>
        </w:tc>
        <w:tc>
          <w:tcPr>
            <w:tcW w:w="42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в) емкость </w:t>
            </w:r>
          </w:p>
        </w:tc>
        <w:tc>
          <w:tcPr>
            <w:tcW w:w="42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19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7. Периодичность вывоза отходов </w:t>
            </w:r>
          </w:p>
        </w:tc>
        <w:tc>
          <w:tcPr>
            <w:tcW w:w="30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19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8. Наличие раздельного накопления определенных видов отходов в целях их утилизации 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21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(наименование вида отхода, количество) </w:t>
            </w:r>
          </w:p>
        </w:tc>
        <w:tc>
          <w:tcPr>
            <w:tcW w:w="2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Подписи: 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P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 xml:space="preserve">Форма 2 </w:t>
      </w:r>
    </w:p>
    <w:p w:rsidR="001D3DB2" w:rsidRPr="001D3DB2" w:rsidRDefault="001D3DB2" w:rsidP="001D3DB2">
      <w:pPr>
        <w:spacing w:after="3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Примерная форма </w:t>
      </w:r>
      <w:r w:rsidRPr="001D3DB2">
        <w:rPr>
          <w:rFonts w:ascii="Tahoma" w:eastAsia="Times New Roman" w:hAnsi="Tahoma" w:cs="Tahoma"/>
          <w:b/>
          <w:color w:val="333333"/>
          <w:sz w:val="21"/>
          <w:szCs w:val="21"/>
          <w:lang w:eastAsia="ru-RU"/>
        </w:rPr>
        <w:t>паспорта объекта общественного назначения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</w:p>
    <w:tbl>
      <w:tblPr>
        <w:tblW w:w="53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123"/>
        <w:gridCol w:w="534"/>
        <w:gridCol w:w="770"/>
        <w:gridCol w:w="1037"/>
        <w:gridCol w:w="2879"/>
        <w:gridCol w:w="2590"/>
      </w:tblGrid>
      <w:tr w:rsidR="001D3DB2" w:rsidRPr="001D3DB2" w:rsidTr="00C87627">
        <w:trPr>
          <w:tblCellSpacing w:w="0" w:type="dxa"/>
        </w:trPr>
        <w:tc>
          <w:tcPr>
            <w:tcW w:w="1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1. Наименование объекта </w:t>
            </w:r>
          </w:p>
        </w:tc>
        <w:tc>
          <w:tcPr>
            <w:tcW w:w="36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2. Адрес </w:t>
            </w:r>
          </w:p>
        </w:tc>
        <w:tc>
          <w:tcPr>
            <w:tcW w:w="4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37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3. Встроенное или отдельно стоящее (для последнего указать этажность) </w:t>
            </w: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4. Характерные расчетные единицы в зависимости от категории объекта: 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а) расчетная единица </w:t>
            </w:r>
          </w:p>
        </w:tc>
        <w:tc>
          <w:tcPr>
            <w:tcW w:w="3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б) количество </w:t>
            </w:r>
          </w:p>
        </w:tc>
        <w:tc>
          <w:tcPr>
            <w:tcW w:w="3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5. Данные о контейнерах: 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а) тип контейнеров </w:t>
            </w:r>
          </w:p>
        </w:tc>
        <w:tc>
          <w:tcPr>
            <w:tcW w:w="3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б) количество </w:t>
            </w:r>
          </w:p>
        </w:tc>
        <w:tc>
          <w:tcPr>
            <w:tcW w:w="3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в) емкость </w:t>
            </w:r>
          </w:p>
        </w:tc>
        <w:tc>
          <w:tcPr>
            <w:tcW w:w="39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17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6. Периодичность вывоза отходов </w:t>
            </w:r>
          </w:p>
        </w:tc>
        <w:tc>
          <w:tcPr>
            <w:tcW w:w="3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7. Наличие раздельного накопления определенных видов отходов в целях их утилизации 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22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C87627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(наименование вида отхода, </w:t>
            </w:r>
            <w:r w:rsidR="00C8762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оличество) </w:t>
            </w:r>
          </w:p>
        </w:tc>
        <w:tc>
          <w:tcPr>
            <w:tcW w:w="2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_________________________________________________________________________________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Подписи: </w:t>
            </w:r>
          </w:p>
        </w:tc>
      </w:tr>
    </w:tbl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C87627" w:rsidRDefault="00C87627" w:rsidP="001D3DB2">
      <w:pPr>
        <w:spacing w:after="3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ectPr w:rsidR="00C876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72"/>
        <w:gridCol w:w="6720"/>
        <w:gridCol w:w="2296"/>
        <w:gridCol w:w="329"/>
        <w:gridCol w:w="2619"/>
      </w:tblGrid>
      <w:tr w:rsidR="001D3DB2" w:rsidRPr="001D3DB2" w:rsidTr="00C87627">
        <w:trPr>
          <w:tblCellSpacing w:w="0" w:type="dxa"/>
        </w:trPr>
        <w:tc>
          <w:tcPr>
            <w:tcW w:w="41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627" w:rsidRPr="001D3DB2" w:rsidRDefault="00C87627" w:rsidP="00C87627">
            <w:pPr>
              <w:spacing w:after="30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Приложение № 3 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 xml:space="preserve">к Методическим рекомендациям 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 xml:space="preserve">по вопросам, связанным 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 xml:space="preserve">с определением нормативов 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 xml:space="preserve">накопления твердых коммунальных отходов </w:t>
            </w:r>
          </w:p>
          <w:tbl>
            <w:tblPr>
              <w:tblW w:w="513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484"/>
              <w:gridCol w:w="5695"/>
              <w:gridCol w:w="1946"/>
              <w:gridCol w:w="2499"/>
            </w:tblGrid>
            <w:tr w:rsidR="00C87627" w:rsidRPr="001D3DB2" w:rsidTr="007C0C94">
              <w:trPr>
                <w:tblCellSpacing w:w="0" w:type="dxa"/>
              </w:trPr>
              <w:tc>
                <w:tcPr>
                  <w:tcW w:w="8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30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1D3DB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 xml:space="preserve">Адрес объекта: </w:t>
                  </w:r>
                </w:p>
              </w:tc>
              <w:tc>
                <w:tcPr>
                  <w:tcW w:w="418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30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1D3DB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__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______________________________</w:t>
                  </w:r>
                </w:p>
              </w:tc>
            </w:tr>
            <w:tr w:rsidR="00C87627" w:rsidRPr="001D3DB2" w:rsidTr="007C0C94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87627" w:rsidRPr="001D3DB2" w:rsidTr="007C0C94">
              <w:trPr>
                <w:tblCellSpacing w:w="0" w:type="dxa"/>
              </w:trPr>
              <w:tc>
                <w:tcPr>
                  <w:tcW w:w="100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30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1D3DB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 xml:space="preserve">Наименование объекта </w:t>
                  </w:r>
                </w:p>
              </w:tc>
              <w:tc>
                <w:tcPr>
                  <w:tcW w:w="399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30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1D3DB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_________________________________________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__________________________</w:t>
                  </w:r>
                </w:p>
              </w:tc>
            </w:tr>
            <w:tr w:rsidR="00C87627" w:rsidRPr="001D3DB2" w:rsidTr="007C0C94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87627" w:rsidRPr="001D3DB2" w:rsidTr="007C0C94">
              <w:trPr>
                <w:tblCellSpacing w:w="0" w:type="dxa"/>
              </w:trPr>
              <w:tc>
                <w:tcPr>
                  <w:tcW w:w="401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30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1D3DB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 xml:space="preserve">Наличие ограждения контейнерной площадки (тип, количество огороженных сторон) </w:t>
                  </w:r>
                </w:p>
              </w:tc>
              <w:tc>
                <w:tcPr>
                  <w:tcW w:w="98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30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________________</w:t>
                  </w:r>
                </w:p>
              </w:tc>
            </w:tr>
            <w:tr w:rsidR="00C87627" w:rsidRPr="001D3DB2" w:rsidTr="007C0C94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87627" w:rsidRPr="001D3DB2" w:rsidTr="007C0C94">
              <w:trPr>
                <w:tblCellSpacing w:w="0" w:type="dxa"/>
              </w:trPr>
              <w:tc>
                <w:tcPr>
                  <w:tcW w:w="324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30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1D3DB2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 xml:space="preserve">Наличие и тип подстилающей поверхности контейнерной площадки </w:t>
                  </w:r>
                </w:p>
              </w:tc>
              <w:tc>
                <w:tcPr>
                  <w:tcW w:w="175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30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  <w:t>_____________________________</w:t>
                  </w:r>
                </w:p>
              </w:tc>
            </w:tr>
            <w:tr w:rsidR="00C87627" w:rsidRPr="001D3DB2" w:rsidTr="007C0C94">
              <w:trPr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7627" w:rsidRPr="001D3DB2" w:rsidRDefault="00C87627" w:rsidP="00C8762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Количество контейнеров для накопления твердых коммунальных отходов на площадке 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C87627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Количество контейнеров для раздельного накопления определенных видов отходов в целях их </w:t>
            </w:r>
          </w:p>
        </w:tc>
      </w:tr>
      <w:tr w:rsidR="001D3DB2" w:rsidRPr="001D3DB2" w:rsidTr="00C87627">
        <w:trPr>
          <w:tblCellSpacing w:w="0" w:type="dxa"/>
        </w:trPr>
        <w:tc>
          <w:tcPr>
            <w:tcW w:w="1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утилизации на площадке </w:t>
            </w:r>
          </w:p>
        </w:tc>
        <w:tc>
          <w:tcPr>
            <w:tcW w:w="39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</w:t>
            </w:r>
          </w:p>
        </w:tc>
      </w:tr>
      <w:tr w:rsidR="00C87627" w:rsidRPr="001D3DB2" w:rsidTr="00C87627">
        <w:trPr>
          <w:tblCellSpacing w:w="0" w:type="dxa"/>
        </w:trPr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D3DB2" w:rsidRPr="001D3DB2" w:rsidRDefault="001D3DB2" w:rsidP="001D3DB2">
      <w:pPr>
        <w:spacing w:after="0" w:line="240" w:lineRule="auto"/>
        <w:rPr>
          <w:rFonts w:ascii="Tahoma" w:eastAsia="Times New Roman" w:hAnsi="Tahoma" w:cs="Tahoma"/>
          <w:vanish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022"/>
        <w:gridCol w:w="1449"/>
        <w:gridCol w:w="1513"/>
        <w:gridCol w:w="1811"/>
        <w:gridCol w:w="1174"/>
        <w:gridCol w:w="1513"/>
        <w:gridCol w:w="1666"/>
        <w:gridCol w:w="1102"/>
        <w:gridCol w:w="1555"/>
      </w:tblGrid>
      <w:tr w:rsidR="001D3DB2" w:rsidRPr="001D3DB2" w:rsidTr="001D3D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Дата проведения замеров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День недели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№ контейнера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Объем контейнера, м</w:t>
            </w:r>
            <w:r w:rsidRPr="001D3DB2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Наполненность контейнера, %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Объем отходов, м</w:t>
            </w:r>
            <w:r w:rsidRPr="001D3DB2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Масса порожнего контейнера, кг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Масса заполненного контейнера, кг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Масса отходов нетто, кг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Приме</w:t>
            </w:r>
            <w:bookmarkStart w:id="126" w:name="_GoBack"/>
            <w:bookmarkEnd w:id="126"/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чания 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 xml:space="preserve">1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5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6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8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9 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10 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C87627" w:rsidRDefault="00C87627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sectPr w:rsidR="00C87627" w:rsidSect="00C876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P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Приложение № 4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к Методическим рекомендациям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по вопросам, связанным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с определением нормативов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накопления твердых коммунальных отходов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7911"/>
      </w:tblGrid>
      <w:tr w:rsidR="001D3DB2" w:rsidRPr="001D3DB2" w:rsidTr="001D3DB2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Период проведения замеров (сезон)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категории объектов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</w:t>
            </w:r>
          </w:p>
        </w:tc>
      </w:tr>
    </w:tbl>
    <w:p w:rsidR="001D3DB2" w:rsidRPr="001D3DB2" w:rsidRDefault="001D3DB2" w:rsidP="001D3DB2">
      <w:pPr>
        <w:spacing w:after="0" w:line="240" w:lineRule="auto"/>
        <w:rPr>
          <w:rFonts w:ascii="Tahoma" w:eastAsia="Times New Roman" w:hAnsi="Tahoma" w:cs="Tahoma"/>
          <w:vanish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348"/>
        <w:gridCol w:w="1154"/>
        <w:gridCol w:w="1308"/>
        <w:gridCol w:w="1136"/>
        <w:gridCol w:w="469"/>
        <w:gridCol w:w="788"/>
        <w:gridCol w:w="742"/>
        <w:gridCol w:w="739"/>
        <w:gridCol w:w="1098"/>
      </w:tblGrid>
      <w:tr w:rsidR="001D3DB2" w:rsidRPr="001D3DB2" w:rsidTr="001D3DB2">
        <w:trPr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№ п/п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объекта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Дата проведения замеров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Адрес контейнерной площадки, номер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Количество расчетных единиц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Количество отходов 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Норматив накопления отходов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Плотность, кг/м</w:t>
            </w:r>
            <w:r w:rsidRPr="001D3DB2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кг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</w:t>
            </w:r>
            <w:r w:rsidRPr="001D3DB2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кг/</w:t>
            </w:r>
            <w:proofErr w:type="spellStart"/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</w:t>
            </w:r>
            <w:r w:rsidRPr="001D3DB2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...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2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Средний показатель за сутки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1D3DB2" w:rsidRPr="001D3DB2" w:rsidRDefault="001D3DB2" w:rsidP="001D3DB2">
      <w:pPr>
        <w:spacing w:after="300" w:line="240" w:lineRule="auto"/>
        <w:jc w:val="righ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Приложение № 5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к Методическим рекомендациям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по вопросам, связанным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с определением нормативов </w:t>
      </w:r>
      <w:r w:rsidRPr="001D3DB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накопления твердых коммунальных отходов </w:t>
      </w:r>
    </w:p>
    <w:tbl>
      <w:tblPr>
        <w:tblW w:w="53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954"/>
      </w:tblGrid>
      <w:tr w:rsidR="00C87627" w:rsidRPr="001D3DB2" w:rsidTr="00C87627">
        <w:trPr>
          <w:tblCellSpacing w:w="0" w:type="dxa"/>
        </w:trPr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категории объектов </w:t>
            </w:r>
          </w:p>
        </w:tc>
        <w:tc>
          <w:tcPr>
            <w:tcW w:w="29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____________________________________________</w:t>
            </w:r>
          </w:p>
        </w:tc>
      </w:tr>
    </w:tbl>
    <w:p w:rsidR="001D3DB2" w:rsidRPr="001D3DB2" w:rsidRDefault="001D3DB2" w:rsidP="001D3DB2">
      <w:pPr>
        <w:spacing w:after="0" w:line="240" w:lineRule="auto"/>
        <w:rPr>
          <w:rFonts w:ascii="Tahoma" w:eastAsia="Times New Roman" w:hAnsi="Tahoma" w:cs="Tahoma"/>
          <w:vanish/>
          <w:color w:val="333333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727"/>
        <w:gridCol w:w="888"/>
        <w:gridCol w:w="1435"/>
        <w:gridCol w:w="672"/>
        <w:gridCol w:w="767"/>
        <w:gridCol w:w="913"/>
        <w:gridCol w:w="910"/>
        <w:gridCol w:w="1383"/>
      </w:tblGrid>
      <w:tr w:rsidR="001D3DB2" w:rsidRPr="001D3DB2" w:rsidTr="001D3DB2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№ 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br/>
              <w:t xml:space="preserve">п/п 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Наименование объекта 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Сезон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Количество расчетных единиц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Количество отходов </w:t>
            </w:r>
          </w:p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Норматив накопления отходов 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Плотность, кг/м</w:t>
            </w:r>
            <w:r w:rsidRPr="001D3DB2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D3DB2" w:rsidRPr="001D3DB2" w:rsidTr="001D3D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кг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</w:t>
            </w:r>
            <w:r w:rsidRPr="001D3DB2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кг/год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</w:t>
            </w:r>
            <w:r w:rsidRPr="001D3DB2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lang w:eastAsia="ru-RU"/>
              </w:rPr>
              <w:t>3</w:t>
            </w: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/год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...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  <w:tr w:rsidR="001D3DB2" w:rsidRPr="001D3DB2" w:rsidTr="001D3DB2">
        <w:trPr>
          <w:tblCellSpacing w:w="0" w:type="dxa"/>
        </w:trPr>
        <w:tc>
          <w:tcPr>
            <w:tcW w:w="24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D3DB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Средний показатель за год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1D3DB2" w:rsidRPr="001D3DB2" w:rsidRDefault="001D3DB2" w:rsidP="001D3DB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D3DB2" w:rsidRDefault="001D3DB2"/>
    <w:sectPr w:rsidR="001D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83"/>
    <w:rsid w:val="001D3DB2"/>
    <w:rsid w:val="00223B2E"/>
    <w:rsid w:val="002B37F6"/>
    <w:rsid w:val="00523883"/>
    <w:rsid w:val="005B0D60"/>
    <w:rsid w:val="00705AEA"/>
    <w:rsid w:val="00AD05FC"/>
    <w:rsid w:val="00C87627"/>
    <w:rsid w:val="00E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6F5CC-A3E3-4A96-BCC9-C6696AA4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B2E"/>
    <w:rPr>
      <w:rFonts w:ascii="Segoe UI" w:hAnsi="Segoe UI" w:cs="Segoe UI"/>
      <w:sz w:val="18"/>
      <w:szCs w:val="18"/>
    </w:rPr>
  </w:style>
  <w:style w:type="paragraph" w:customStyle="1" w:styleId="pr">
    <w:name w:val="pr"/>
    <w:basedOn w:val="a"/>
    <w:rsid w:val="002B37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2B37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2B37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93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57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79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0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act.ru/law/prikaz-minstroia-rossii-ot-28072016-n-524pr/metodicheskie-rekomendatsii-po-voprosam-sviazannym/" TargetMode="External"/><Relationship Id="rId5" Type="http://schemas.openxmlformats.org/officeDocument/2006/relationships/hyperlink" Target="https://www.sudact.ru/law/postanovlenie-pravitelstva-rf-ot-18112013-n-1038/" TargetMode="External"/><Relationship Id="rId4" Type="http://schemas.openxmlformats.org/officeDocument/2006/relationships/hyperlink" Target="https://www.sudact.ru/law/postanovlenie-pravitelstva-rf-ot-04042016-n-2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Приполярный</dc:creator>
  <cp:keywords/>
  <dc:description/>
  <cp:lastModifiedBy>Приполярный</cp:lastModifiedBy>
  <cp:revision>2</cp:revision>
  <cp:lastPrinted>2019-03-26T07:56:00Z</cp:lastPrinted>
  <dcterms:created xsi:type="dcterms:W3CDTF">2019-03-28T11:58:00Z</dcterms:created>
  <dcterms:modified xsi:type="dcterms:W3CDTF">2019-03-28T11:58:00Z</dcterms:modified>
</cp:coreProperties>
</file>